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BD31D8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  <w:r w:rsidRPr="00BD31D8">
        <w:rPr>
          <w:rFonts w:ascii="Calibri" w:hAnsi="Calibri" w:cs="Calibri"/>
          <w:b/>
          <w:iCs/>
          <w:sz w:val="20"/>
          <w:szCs w:val="20"/>
        </w:rPr>
        <w:t>ALLEGATO 2</w:t>
      </w:r>
      <w:r w:rsidR="00893AB6">
        <w:rPr>
          <w:rFonts w:ascii="Calibri" w:hAnsi="Calibri" w:cs="Calibri"/>
          <w:b/>
          <w:iCs/>
          <w:sz w:val="20"/>
          <w:szCs w:val="20"/>
        </w:rPr>
        <w:t>a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C66548" w:rsidRDefault="00261AB2" w:rsidP="00C847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C8471C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LOTTO 1 – POLIZZA ALL RISKS PATRIMONIO</w:t>
      </w:r>
    </w:p>
    <w:p w:rsidR="00C8471C" w:rsidRPr="00893AB6" w:rsidRDefault="00C8471C" w:rsidP="00C847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C8471C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744508567F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Pr="00BD31D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E45F91" w:rsidRPr="00BD31D8">
        <w:rPr>
          <w:rFonts w:cs="Calibri"/>
          <w:sz w:val="20"/>
          <w:szCs w:val="20"/>
        </w:rPr>
        <w:t xml:space="preserve">MIGLIORATIVE sui </w:t>
      </w:r>
      <w:proofErr w:type="spellStart"/>
      <w:r w:rsidR="00E45F91" w:rsidRPr="00BD31D8">
        <w:rPr>
          <w:rFonts w:cs="Calibri"/>
          <w:sz w:val="20"/>
          <w:szCs w:val="20"/>
        </w:rPr>
        <w:t>sottoindicati</w:t>
      </w:r>
      <w:proofErr w:type="spellEnd"/>
      <w:r w:rsidR="00E45F91" w:rsidRPr="00BD31D8">
        <w:rPr>
          <w:rFonts w:cs="Calibri"/>
          <w:sz w:val="20"/>
          <w:szCs w:val="20"/>
        </w:rPr>
        <w:t xml:space="preserve"> </w:t>
      </w:r>
      <w:r w:rsidR="00893AB6">
        <w:rPr>
          <w:rFonts w:cs="Calibri"/>
          <w:sz w:val="20"/>
          <w:szCs w:val="20"/>
        </w:rPr>
        <w:t>7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893AB6">
        <w:rPr>
          <w:rFonts w:cs="Calibri"/>
          <w:sz w:val="20"/>
          <w:szCs w:val="20"/>
        </w:rPr>
        <w:t>sette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C66548" w:rsidRPr="00BD31D8" w:rsidRDefault="00261AB2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3770"/>
        <w:gridCol w:w="4082"/>
        <w:gridCol w:w="652"/>
      </w:tblGrid>
      <w:tr w:rsidR="006E0AF4" w:rsidRPr="006D4633" w:rsidTr="005F6499">
        <w:trPr>
          <w:trHeight w:val="540"/>
        </w:trPr>
        <w:tc>
          <w:tcPr>
            <w:tcW w:w="4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2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166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347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F650CE" w:rsidRPr="006D4633" w:rsidTr="005F6499">
        <w:trPr>
          <w:trHeight w:val="1252"/>
        </w:trPr>
        <w:tc>
          <w:tcPr>
            <w:tcW w:w="4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893AB6" w:rsidRDefault="00893AB6" w:rsidP="00C4595B">
            <w:pPr>
              <w:pStyle w:val="Corpotesto"/>
              <w:spacing w:before="0" w:line="288" w:lineRule="auto"/>
              <w:ind w:left="0" w:right="137"/>
              <w:jc w:val="both"/>
              <w:rPr>
                <w:rFonts w:ascii="Calibri" w:hAnsi="Calibri"/>
                <w:sz w:val="20"/>
                <w:szCs w:val="20"/>
              </w:rPr>
            </w:pPr>
            <w:r w:rsidRPr="00893AB6">
              <w:rPr>
                <w:rFonts w:ascii="Calibri" w:hAnsi="Calibri"/>
                <w:sz w:val="20"/>
                <w:szCs w:val="20"/>
              </w:rPr>
              <w:t xml:space="preserve">LIMITE DI INDENNIZZO per </w:t>
            </w:r>
            <w:proofErr w:type="spellStart"/>
            <w:r w:rsidRPr="00893AB6">
              <w:rPr>
                <w:rFonts w:ascii="Calibri" w:hAnsi="Calibri"/>
                <w:sz w:val="20"/>
                <w:szCs w:val="20"/>
              </w:rPr>
              <w:t>sinistro</w:t>
            </w:r>
            <w:proofErr w:type="spellEnd"/>
            <w:r w:rsidRPr="00893AB6">
              <w:rPr>
                <w:rFonts w:ascii="Calibri" w:hAnsi="Calibri"/>
                <w:sz w:val="20"/>
                <w:szCs w:val="20"/>
              </w:rPr>
              <w:t xml:space="preserve"> e per anno </w:t>
            </w:r>
            <w:proofErr w:type="spellStart"/>
            <w:r w:rsidRPr="00893AB6">
              <w:rPr>
                <w:rFonts w:ascii="Calibri" w:hAnsi="Calibri"/>
                <w:sz w:val="20"/>
                <w:szCs w:val="20"/>
              </w:rPr>
              <w:t>assicurativo</w:t>
            </w:r>
            <w:proofErr w:type="spellEnd"/>
            <w:r w:rsidRPr="00893AB6">
              <w:rPr>
                <w:rFonts w:ascii="Calibri" w:hAnsi="Calibri"/>
                <w:sz w:val="20"/>
                <w:szCs w:val="20"/>
              </w:rPr>
              <w:t xml:space="preserve"> (stop loss)  </w:t>
            </w:r>
          </w:p>
        </w:tc>
        <w:tc>
          <w:tcPr>
            <w:tcW w:w="2166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4</w:t>
            </w:r>
            <w:r w:rsidRPr="00BD31D8">
              <w:rPr>
                <w:sz w:val="20"/>
                <w:szCs w:val="20"/>
              </w:rPr>
              <w:t>0.000.000,00 (opzione base)       punti 0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6</w:t>
            </w:r>
            <w:r w:rsidRPr="00BD31D8">
              <w:rPr>
                <w:sz w:val="20"/>
                <w:szCs w:val="20"/>
              </w:rPr>
              <w:t xml:space="preserve">0.000.000,00 </w:t>
            </w:r>
            <w:r w:rsidRPr="00BD31D8">
              <w:rPr>
                <w:sz w:val="20"/>
                <w:szCs w:val="20"/>
              </w:rPr>
              <w:tab/>
              <w:t xml:space="preserve">                          punti 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8</w:t>
            </w:r>
            <w:r w:rsidRPr="00BD31D8">
              <w:rPr>
                <w:sz w:val="20"/>
                <w:szCs w:val="20"/>
              </w:rPr>
              <w:t xml:space="preserve">0.000.000,00 </w:t>
            </w:r>
            <w:r w:rsidRPr="00BD31D8">
              <w:rPr>
                <w:sz w:val="20"/>
                <w:szCs w:val="20"/>
              </w:rPr>
              <w:tab/>
              <w:t xml:space="preserve">                        punti 10</w:t>
            </w:r>
          </w:p>
        </w:tc>
        <w:tc>
          <w:tcPr>
            <w:tcW w:w="34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10</w:t>
            </w:r>
          </w:p>
        </w:tc>
      </w:tr>
      <w:tr w:rsidR="00F650CE" w:rsidRPr="006D4633" w:rsidTr="005F6499">
        <w:trPr>
          <w:trHeight w:val="394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893AB6" w:rsidRPr="00893AB6" w:rsidRDefault="00893AB6" w:rsidP="00893AB6">
            <w:pPr>
              <w:widowControl w:val="0"/>
              <w:autoSpaceDE w:val="0"/>
              <w:spacing w:line="288" w:lineRule="auto"/>
              <w:rPr>
                <w:rFonts w:ascii="Calibri" w:eastAsia="Calibri" w:hAnsi="Calibri"/>
                <w:sz w:val="20"/>
                <w:szCs w:val="20"/>
              </w:rPr>
            </w:pPr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SCOPERTO per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sinistro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(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fermo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il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minimo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indicato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in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capitolato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) per le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garanzie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>:</w:t>
            </w:r>
          </w:p>
          <w:p w:rsidR="00893AB6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Inondazioni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,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alluvioni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,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allagamenti</w:t>
            </w:r>
            <w:proofErr w:type="spellEnd"/>
          </w:p>
          <w:p w:rsidR="00893AB6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Terremoto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>,</w:t>
            </w:r>
          </w:p>
          <w:p w:rsidR="00893AB6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Terrorismo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,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sabotaggio</w:t>
            </w:r>
            <w:proofErr w:type="spellEnd"/>
          </w:p>
          <w:p w:rsidR="00893AB6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Eventi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atmosferici</w:t>
            </w:r>
            <w:proofErr w:type="spellEnd"/>
          </w:p>
          <w:p w:rsid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Eventi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sociopolitici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,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atti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dolosi</w:t>
            </w:r>
            <w:proofErr w:type="spellEnd"/>
          </w:p>
          <w:p w:rsidR="006E0AF4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Calibri" w:hAnsi="Calibri"/>
                <w:sz w:val="20"/>
                <w:szCs w:val="20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Cedimento,franamento,smottamento</w:t>
            </w:r>
            <w:proofErr w:type="spellEnd"/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10% (opzione base) </w:t>
            </w:r>
            <w:r w:rsidRPr="00BD31D8">
              <w:rPr>
                <w:sz w:val="20"/>
                <w:szCs w:val="20"/>
              </w:rPr>
              <w:tab/>
              <w:t xml:space="preserve">                          punti 0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5 % </w:t>
            </w:r>
            <w:r w:rsidRPr="00BD31D8">
              <w:rPr>
                <w:sz w:val="20"/>
                <w:szCs w:val="20"/>
              </w:rPr>
              <w:tab/>
              <w:t xml:space="preserve">                                          punti 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ELIMINAZIONE scoperto</w:t>
            </w:r>
            <w:r w:rsidRPr="00BD31D8">
              <w:rPr>
                <w:sz w:val="20"/>
                <w:szCs w:val="20"/>
              </w:rPr>
              <w:tab/>
              <w:t xml:space="preserve">        punti 10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10</w:t>
            </w:r>
          </w:p>
        </w:tc>
      </w:tr>
      <w:tr w:rsidR="00F650CE" w:rsidRPr="006D4633" w:rsidTr="005F6499">
        <w:trPr>
          <w:trHeight w:val="1510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893AB6" w:rsidRPr="00893AB6" w:rsidRDefault="00893AB6" w:rsidP="00893AB6">
            <w:pPr>
              <w:widowControl w:val="0"/>
              <w:autoSpaceDE w:val="0"/>
              <w:spacing w:line="288" w:lineRule="auto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FRANCHIGIA per sinistro (fermo lo scoperto indicato in capitolato) per la garanzia:</w:t>
            </w:r>
          </w:p>
          <w:p w:rsidR="006E0AF4" w:rsidRPr="00893AB6" w:rsidRDefault="00893AB6" w:rsidP="00893AB6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549" w:hanging="283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proofErr w:type="spellStart"/>
            <w:r w:rsidRPr="00893AB6">
              <w:rPr>
                <w:rFonts w:ascii="Calibri" w:eastAsia="Calibri" w:hAnsi="Calibri"/>
                <w:sz w:val="20"/>
                <w:szCs w:val="20"/>
              </w:rPr>
              <w:t>Sovraccarico</w:t>
            </w:r>
            <w:proofErr w:type="spellEnd"/>
            <w:r w:rsidRPr="00893AB6">
              <w:rPr>
                <w:rFonts w:ascii="Calibri" w:eastAsia="Calibri" w:hAnsi="Calibri"/>
                <w:sz w:val="20"/>
                <w:szCs w:val="20"/>
              </w:rPr>
              <w:t xml:space="preserve"> neve</w:t>
            </w:r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5</w:t>
            </w:r>
            <w:r w:rsidR="00893AB6">
              <w:rPr>
                <w:sz w:val="20"/>
                <w:szCs w:val="20"/>
              </w:rPr>
              <w:t>0</w:t>
            </w:r>
            <w:r w:rsidRPr="00BD31D8">
              <w:rPr>
                <w:sz w:val="20"/>
                <w:szCs w:val="20"/>
              </w:rPr>
              <w:t xml:space="preserve">.000,00 (opzione base) </w:t>
            </w:r>
            <w:r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40</w:t>
            </w:r>
            <w:r w:rsidRPr="00BD31D8">
              <w:rPr>
                <w:sz w:val="20"/>
                <w:szCs w:val="20"/>
              </w:rPr>
              <w:t>.000,00                                          punti 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30</w:t>
            </w:r>
            <w:r w:rsidRPr="00BD31D8">
              <w:rPr>
                <w:sz w:val="20"/>
                <w:szCs w:val="20"/>
              </w:rPr>
              <w:t>.</w:t>
            </w:r>
            <w:r w:rsidR="00893AB6">
              <w:rPr>
                <w:sz w:val="20"/>
                <w:szCs w:val="20"/>
              </w:rPr>
              <w:t>000,00</w:t>
            </w:r>
            <w:r w:rsidRPr="00BD31D8">
              <w:rPr>
                <w:sz w:val="20"/>
                <w:szCs w:val="20"/>
              </w:rPr>
              <w:t xml:space="preserve">                                   </w:t>
            </w:r>
            <w:r w:rsidR="00893AB6">
              <w:rPr>
                <w:sz w:val="20"/>
                <w:szCs w:val="20"/>
              </w:rPr>
              <w:t xml:space="preserve">     </w:t>
            </w:r>
            <w:r w:rsidRPr="00BD31D8">
              <w:rPr>
                <w:sz w:val="20"/>
                <w:szCs w:val="20"/>
              </w:rPr>
              <w:t xml:space="preserve">punti 10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5F6499">
        <w:trPr>
          <w:trHeight w:val="1324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893AB6" w:rsidRPr="00893AB6" w:rsidRDefault="00893AB6" w:rsidP="00893AB6">
            <w:pPr>
              <w:pStyle w:val="Paragrafoelenco"/>
              <w:widowControl w:val="0"/>
              <w:autoSpaceDE w:val="0"/>
              <w:spacing w:line="288" w:lineRule="auto"/>
              <w:ind w:left="0"/>
              <w:jc w:val="both"/>
              <w:rPr>
                <w:rFonts w:eastAsia="SimSun" w:cs="Tahoma"/>
                <w:sz w:val="20"/>
                <w:lang w:eastAsia="ar-SA"/>
              </w:rPr>
            </w:pPr>
            <w:r w:rsidRPr="00893AB6">
              <w:rPr>
                <w:rFonts w:eastAsia="SimSun" w:cs="Tahoma"/>
                <w:sz w:val="20"/>
                <w:lang w:eastAsia="ar-SA"/>
              </w:rPr>
              <w:t>FRANCHIGIA per sinistro per la garanzia:</w:t>
            </w:r>
          </w:p>
          <w:p w:rsidR="006E0AF4" w:rsidRPr="00893AB6" w:rsidRDefault="00893AB6" w:rsidP="00C4595B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88" w:lineRule="auto"/>
              <w:ind w:left="691" w:right="137" w:hanging="331"/>
              <w:jc w:val="both"/>
              <w:rPr>
                <w:rFonts w:eastAsia="SimSun" w:cs="Tahoma"/>
                <w:sz w:val="20"/>
                <w:lang w:eastAsia="ar-SA"/>
              </w:rPr>
            </w:pPr>
            <w:r w:rsidRPr="00893AB6">
              <w:rPr>
                <w:rFonts w:eastAsia="SimSun" w:cs="Tahoma"/>
                <w:sz w:val="20"/>
                <w:lang w:eastAsia="ar-SA"/>
              </w:rPr>
              <w:t>fenomeno elettrico ad apparecchi</w:t>
            </w:r>
            <w:r w:rsidRPr="00893AB6">
              <w:rPr>
                <w:rFonts w:eastAsia="SimSun" w:cs="Tahoma"/>
                <w:sz w:val="20"/>
                <w:lang w:eastAsia="ar-SA"/>
              </w:rPr>
              <w:t>a</w:t>
            </w:r>
            <w:r w:rsidRPr="00893AB6">
              <w:rPr>
                <w:rFonts w:eastAsia="SimSun" w:cs="Tahoma"/>
                <w:sz w:val="20"/>
                <w:lang w:eastAsia="ar-SA"/>
              </w:rPr>
              <w:t>ture elettriche</w:t>
            </w:r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10</w:t>
            </w:r>
            <w:r w:rsidRPr="00BD31D8">
              <w:rPr>
                <w:sz w:val="20"/>
                <w:szCs w:val="20"/>
              </w:rPr>
              <w:t xml:space="preserve">.000,00(opzione base) </w:t>
            </w:r>
            <w:r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7</w:t>
            </w:r>
            <w:r w:rsidRPr="00BD31D8">
              <w:rPr>
                <w:sz w:val="20"/>
                <w:szCs w:val="20"/>
              </w:rPr>
              <w:t>.</w:t>
            </w:r>
            <w:r w:rsidR="00893AB6">
              <w:rPr>
                <w:sz w:val="20"/>
                <w:szCs w:val="20"/>
              </w:rPr>
              <w:t>5</w:t>
            </w:r>
            <w:r w:rsidRPr="00BD31D8">
              <w:rPr>
                <w:sz w:val="20"/>
                <w:szCs w:val="20"/>
              </w:rPr>
              <w:t xml:space="preserve">00,00 </w:t>
            </w:r>
            <w:r w:rsidRPr="00BD31D8">
              <w:rPr>
                <w:sz w:val="20"/>
                <w:szCs w:val="20"/>
              </w:rPr>
              <w:tab/>
              <w:t xml:space="preserve">                          </w:t>
            </w:r>
            <w:r w:rsidR="00893AB6">
              <w:rPr>
                <w:sz w:val="20"/>
                <w:szCs w:val="20"/>
              </w:rPr>
              <w:t xml:space="preserve">                </w:t>
            </w:r>
            <w:r w:rsidRPr="00BD31D8">
              <w:rPr>
                <w:sz w:val="20"/>
                <w:szCs w:val="20"/>
              </w:rPr>
              <w:t>punti 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893AB6">
              <w:rPr>
                <w:sz w:val="20"/>
                <w:szCs w:val="20"/>
              </w:rPr>
              <w:t>5</w:t>
            </w:r>
            <w:r w:rsidRPr="00BD31D8">
              <w:rPr>
                <w:sz w:val="20"/>
                <w:szCs w:val="20"/>
              </w:rPr>
              <w:t>.000,00</w:t>
            </w:r>
            <w:r w:rsidR="00893AB6">
              <w:rPr>
                <w:sz w:val="20"/>
                <w:szCs w:val="20"/>
              </w:rPr>
              <w:t xml:space="preserve">   </w:t>
            </w:r>
            <w:r w:rsidRPr="00BD31D8">
              <w:rPr>
                <w:sz w:val="20"/>
                <w:szCs w:val="20"/>
              </w:rPr>
              <w:t xml:space="preserve">             </w:t>
            </w:r>
            <w:r w:rsidR="00893AB6">
              <w:rPr>
                <w:sz w:val="20"/>
                <w:szCs w:val="20"/>
              </w:rPr>
              <w:tab/>
              <w:t xml:space="preserve">                        </w:t>
            </w:r>
            <w:r w:rsidRPr="00BD31D8">
              <w:rPr>
                <w:sz w:val="20"/>
                <w:szCs w:val="20"/>
              </w:rPr>
              <w:t>punti 10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5F6499">
        <w:trPr>
          <w:trHeight w:val="348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893AB6" w:rsidRPr="00893AB6" w:rsidRDefault="00893AB6" w:rsidP="00C4595B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LIMITE DI INDENNIZZO per sinistro/anno per le garanzie:</w:t>
            </w:r>
          </w:p>
          <w:p w:rsidR="00893AB6" w:rsidRPr="00893AB6" w:rsidRDefault="00893AB6" w:rsidP="00C4595B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677" w:hanging="28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Fenomeno elettrico</w:t>
            </w:r>
          </w:p>
          <w:p w:rsidR="00893AB6" w:rsidRPr="00893AB6" w:rsidRDefault="00893AB6" w:rsidP="00C4595B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677" w:hanging="28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Acqua piovana</w:t>
            </w:r>
          </w:p>
          <w:p w:rsidR="00893AB6" w:rsidRPr="00893AB6" w:rsidRDefault="00893AB6" w:rsidP="00C4595B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677" w:hanging="28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Cedimento, franamento del terreno</w:t>
            </w:r>
          </w:p>
          <w:p w:rsidR="006E0AF4" w:rsidRPr="00893AB6" w:rsidRDefault="00893AB6" w:rsidP="00C4595B">
            <w:pPr>
              <w:widowControl w:val="0"/>
              <w:numPr>
                <w:ilvl w:val="0"/>
                <w:numId w:val="30"/>
              </w:numPr>
              <w:autoSpaceDE w:val="0"/>
              <w:spacing w:line="288" w:lineRule="auto"/>
              <w:ind w:left="677" w:hanging="28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Crollo e collasso strutturale</w:t>
            </w:r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250.000,00(opzione base) </w:t>
            </w:r>
            <w:r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375.000,00</w:t>
            </w:r>
            <w:r w:rsidR="00893AB6">
              <w:rPr>
                <w:sz w:val="20"/>
                <w:szCs w:val="20"/>
              </w:rPr>
              <w:t xml:space="preserve"> </w:t>
            </w:r>
            <w:r w:rsidR="00893AB6">
              <w:rPr>
                <w:sz w:val="20"/>
                <w:szCs w:val="20"/>
              </w:rPr>
              <w:tab/>
              <w:t xml:space="preserve">                          punti </w:t>
            </w:r>
            <w:r w:rsidRPr="00BD31D8">
              <w:rPr>
                <w:sz w:val="20"/>
                <w:szCs w:val="20"/>
              </w:rPr>
              <w:t>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500.000,00</w:t>
            </w:r>
            <w:r w:rsidRPr="00BD31D8">
              <w:rPr>
                <w:sz w:val="20"/>
                <w:szCs w:val="20"/>
              </w:rPr>
              <w:tab/>
              <w:t xml:space="preserve">                        punti </w:t>
            </w:r>
            <w:r w:rsidR="00893AB6">
              <w:rPr>
                <w:sz w:val="20"/>
                <w:szCs w:val="20"/>
              </w:rPr>
              <w:t>10</w:t>
            </w:r>
            <w:r w:rsidRPr="00BD31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5F6499">
        <w:trPr>
          <w:trHeight w:val="348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E0AF4" w:rsidRPr="00893AB6" w:rsidRDefault="00893AB6" w:rsidP="00C4595B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LIMITE MASSIMO di indennizzo in deroga all’art. 1907 CC (art. 4.16, ultimo comma, del capitolato di polizza):</w:t>
            </w:r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 20.000,00 (opzione base)</w:t>
            </w:r>
            <w:r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F650CE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40.000,00</w:t>
            </w:r>
            <w:r w:rsidRPr="00BD31D8">
              <w:rPr>
                <w:sz w:val="20"/>
                <w:szCs w:val="20"/>
              </w:rPr>
              <w:tab/>
            </w:r>
            <w:r w:rsidR="00F650CE" w:rsidRPr="00BD31D8">
              <w:rPr>
                <w:sz w:val="20"/>
                <w:szCs w:val="20"/>
              </w:rPr>
              <w:t xml:space="preserve">                                       </w:t>
            </w:r>
            <w:r w:rsidRPr="00BD31D8">
              <w:rPr>
                <w:sz w:val="20"/>
                <w:szCs w:val="20"/>
              </w:rPr>
              <w:t xml:space="preserve">punti </w:t>
            </w:r>
            <w:r w:rsidR="00893AB6">
              <w:rPr>
                <w:sz w:val="20"/>
                <w:szCs w:val="20"/>
              </w:rPr>
              <w:t>7,5</w:t>
            </w:r>
          </w:p>
          <w:p w:rsidR="006E0AF4" w:rsidRPr="00BD31D8" w:rsidRDefault="006E0AF4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 60.000,00</w:t>
            </w:r>
            <w:r w:rsidRPr="00BD31D8">
              <w:rPr>
                <w:sz w:val="20"/>
                <w:szCs w:val="20"/>
              </w:rPr>
              <w:tab/>
            </w:r>
            <w:r w:rsidR="00F650CE" w:rsidRPr="00BD31D8">
              <w:rPr>
                <w:sz w:val="20"/>
                <w:szCs w:val="20"/>
              </w:rPr>
              <w:t xml:space="preserve">                                        </w:t>
            </w:r>
            <w:r w:rsidRPr="00BD31D8">
              <w:rPr>
                <w:sz w:val="20"/>
                <w:szCs w:val="20"/>
              </w:rPr>
              <w:t xml:space="preserve">punti </w:t>
            </w:r>
            <w:r w:rsidR="00893AB6">
              <w:rPr>
                <w:sz w:val="20"/>
                <w:szCs w:val="20"/>
              </w:rPr>
              <w:t>15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</w:t>
            </w:r>
            <w:r w:rsidR="00893AB6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5</w:t>
            </w:r>
          </w:p>
        </w:tc>
      </w:tr>
      <w:tr w:rsidR="00F650CE" w:rsidRPr="006D4633" w:rsidTr="005F6499">
        <w:trPr>
          <w:trHeight w:val="348"/>
        </w:trPr>
        <w:tc>
          <w:tcPr>
            <w:tcW w:w="488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E0AF4" w:rsidRPr="00893AB6" w:rsidRDefault="00893AB6" w:rsidP="00BD31D8">
            <w:pPr>
              <w:widowControl w:val="0"/>
              <w:autoSpaceDE w:val="0"/>
              <w:spacing w:line="288" w:lineRule="auto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893AB6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Obblighi della Società di fornire i dati sull’andamento del rischio (ex. art. 2.17): parametro A) scadenza annuale; parametro B) scadenza definitiva</w:t>
            </w:r>
          </w:p>
        </w:tc>
        <w:tc>
          <w:tcPr>
            <w:tcW w:w="2166" w:type="pct"/>
            <w:shd w:val="clear" w:color="auto" w:fill="auto"/>
            <w:vAlign w:val="center"/>
          </w:tcPr>
          <w:p w:rsidR="006E0AF4" w:rsidRPr="00BD31D8" w:rsidRDefault="00893AB6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893AB6">
              <w:rPr>
                <w:sz w:val="20"/>
                <w:szCs w:val="20"/>
              </w:rPr>
              <w:t xml:space="preserve">A) 60 gg; B) 180 gg </w:t>
            </w:r>
            <w:r w:rsidR="006E0AF4" w:rsidRPr="00BD31D8">
              <w:rPr>
                <w:sz w:val="20"/>
                <w:szCs w:val="20"/>
              </w:rPr>
              <w:t>(</w:t>
            </w:r>
            <w:proofErr w:type="spellStart"/>
            <w:r w:rsidR="006E0AF4" w:rsidRPr="00BD31D8">
              <w:rPr>
                <w:sz w:val="20"/>
                <w:szCs w:val="20"/>
              </w:rPr>
              <w:t>opz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E0AF4" w:rsidRPr="00BD31D8">
              <w:rPr>
                <w:sz w:val="20"/>
                <w:szCs w:val="20"/>
              </w:rPr>
              <w:t xml:space="preserve"> base)</w:t>
            </w:r>
            <w:r w:rsidR="00F650CE" w:rsidRPr="00BD31D8">
              <w:rPr>
                <w:sz w:val="20"/>
                <w:szCs w:val="20"/>
              </w:rPr>
              <w:t xml:space="preserve">           </w:t>
            </w:r>
            <w:r w:rsidR="006E0AF4" w:rsidRPr="00BD31D8">
              <w:rPr>
                <w:sz w:val="20"/>
                <w:szCs w:val="20"/>
              </w:rPr>
              <w:t>punti 0</w:t>
            </w:r>
          </w:p>
          <w:p w:rsidR="006E0AF4" w:rsidRPr="00BD31D8" w:rsidRDefault="00893AB6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893AB6">
              <w:rPr>
                <w:sz w:val="20"/>
                <w:szCs w:val="20"/>
              </w:rPr>
              <w:t>A) 90 gg; B) 210 gg</w:t>
            </w:r>
            <w:r w:rsidR="00F650CE" w:rsidRPr="00BD31D8">
              <w:rPr>
                <w:sz w:val="20"/>
                <w:szCs w:val="20"/>
              </w:rPr>
              <w:t xml:space="preserve">                            </w:t>
            </w:r>
            <w:r w:rsidR="006E0AF4" w:rsidRPr="00BD31D8">
              <w:rPr>
                <w:sz w:val="20"/>
                <w:szCs w:val="20"/>
              </w:rPr>
              <w:t>punti 2,5</w:t>
            </w:r>
          </w:p>
          <w:p w:rsidR="006E0AF4" w:rsidRPr="00BD31D8" w:rsidRDefault="00893AB6" w:rsidP="00141212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893AB6">
              <w:rPr>
                <w:sz w:val="20"/>
                <w:szCs w:val="20"/>
              </w:rPr>
              <w:t>A) 120 gg; B) 240 gg</w:t>
            </w:r>
            <w:r w:rsidR="00F650CE" w:rsidRPr="00BD31D8">
              <w:rPr>
                <w:sz w:val="20"/>
                <w:szCs w:val="20"/>
              </w:rPr>
              <w:t xml:space="preserve">                             </w:t>
            </w:r>
            <w:r w:rsidR="006E0AF4" w:rsidRPr="00BD31D8">
              <w:rPr>
                <w:sz w:val="20"/>
                <w:szCs w:val="20"/>
              </w:rPr>
              <w:t>punti 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E0AF4" w:rsidRPr="00BD31D8" w:rsidRDefault="006E0AF4" w:rsidP="00893AB6">
            <w:pPr>
              <w:pStyle w:val="Corpotesto"/>
              <w:spacing w:before="0" w:line="288" w:lineRule="auto"/>
              <w:ind w:left="45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5</w:t>
            </w:r>
          </w:p>
        </w:tc>
      </w:tr>
      <w:tr w:rsidR="006E0AF4" w:rsidRPr="006D4633" w:rsidTr="005F6499">
        <w:trPr>
          <w:trHeight w:val="348"/>
        </w:trPr>
        <w:tc>
          <w:tcPr>
            <w:tcW w:w="488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65" w:type="pct"/>
            <w:gridSpan w:val="2"/>
            <w:shd w:val="clear" w:color="auto" w:fill="D9D9D9"/>
          </w:tcPr>
          <w:p w:rsidR="006E0AF4" w:rsidRPr="00BD31D8" w:rsidRDefault="006E0AF4" w:rsidP="00C4595B">
            <w:pPr>
              <w:pStyle w:val="Corpotesto"/>
              <w:spacing w:before="0" w:line="288" w:lineRule="auto"/>
              <w:ind w:left="0" w:right="20"/>
              <w:jc w:val="right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BD31D8">
              <w:rPr>
                <w:rFonts w:ascii="Calibri" w:hAnsi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347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7D5EE3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CE6" w:rsidRDefault="004D1CE6" w:rsidP="00C66548">
      <w:r>
        <w:separator/>
      </w:r>
    </w:p>
  </w:endnote>
  <w:endnote w:type="continuationSeparator" w:id="0">
    <w:p w:rsidR="004D1CE6" w:rsidRDefault="004D1CE6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5A" w:rsidRDefault="005F6499" w:rsidP="006E0AF4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proofErr w:type="spellStart"/>
    <w:r w:rsidR="006E0AF4" w:rsidRPr="006E0AF4">
      <w:rPr>
        <w:rFonts w:ascii="Calibri" w:hAnsi="Calibri" w:cs="Calibri"/>
        <w:sz w:val="14"/>
        <w:szCs w:val="16"/>
      </w:rPr>
      <w:t>Procedura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aperta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</w:t>
    </w:r>
    <w:proofErr w:type="spellStart"/>
    <w:r w:rsidR="006E0AF4" w:rsidRPr="006E0AF4">
      <w:rPr>
        <w:rFonts w:ascii="Calibri" w:hAnsi="Calibri" w:cs="Calibri"/>
        <w:sz w:val="14"/>
        <w:szCs w:val="16"/>
      </w:rPr>
      <w:t>l’affidamento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dei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servizi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di </w:t>
    </w:r>
    <w:proofErr w:type="spellStart"/>
    <w:r w:rsidR="006E0AF4" w:rsidRPr="006E0AF4">
      <w:rPr>
        <w:rFonts w:ascii="Calibri" w:hAnsi="Calibri" w:cs="Calibri"/>
        <w:sz w:val="14"/>
        <w:szCs w:val="16"/>
      </w:rPr>
      <w:t>coperture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assicurative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PromoTurismoFVG</w:t>
    </w:r>
    <w:bookmarkEnd w:id="1"/>
  </w:p>
  <w:p w:rsidR="006E0AF4" w:rsidRPr="006E0AF4" w:rsidRDefault="004A615A" w:rsidP="006E0AF4">
    <w:pPr>
      <w:pStyle w:val="Pidipagina"/>
      <w:jc w:val="center"/>
      <w:rPr>
        <w:rFonts w:ascii="Calibri" w:hAnsi="Calibri" w:cs="Calibri"/>
        <w:sz w:val="14"/>
        <w:szCs w:val="16"/>
      </w:rPr>
    </w:pPr>
    <w:proofErr w:type="spellStart"/>
    <w:r>
      <w:rPr>
        <w:rFonts w:ascii="Calibri" w:hAnsi="Calibri" w:cs="Calibri"/>
        <w:sz w:val="14"/>
        <w:szCs w:val="16"/>
      </w:rPr>
      <w:t>Allegato</w:t>
    </w:r>
    <w:proofErr w:type="spellEnd"/>
    <w:r>
      <w:rPr>
        <w:rFonts w:ascii="Calibri" w:hAnsi="Calibri" w:cs="Calibri"/>
        <w:sz w:val="14"/>
        <w:szCs w:val="16"/>
      </w:rPr>
      <w:t xml:space="preserve"> 2a - </w:t>
    </w:r>
    <w:proofErr w:type="spellStart"/>
    <w:r w:rsidR="006E0AF4">
      <w:rPr>
        <w:rFonts w:ascii="Calibri" w:hAnsi="Calibri" w:cs="Calibri"/>
        <w:sz w:val="14"/>
        <w:szCs w:val="16"/>
      </w:rPr>
      <w:t>Scheda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offerta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tecnica</w:t>
    </w:r>
    <w:proofErr w:type="spellEnd"/>
    <w:r>
      <w:rPr>
        <w:rFonts w:ascii="Calibri" w:hAnsi="Calibri" w:cs="Calibri"/>
        <w:sz w:val="14"/>
        <w:szCs w:val="16"/>
      </w:rPr>
      <w:t xml:space="preserve"> lotto 1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5F6499">
      <w:rPr>
        <w:rFonts w:ascii="Calibri" w:hAnsi="Calibri" w:cs="Calibri"/>
        <w:noProof/>
        <w:sz w:val="14"/>
        <w:szCs w:val="16"/>
      </w:rPr>
      <w:t>1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5F6499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CE6" w:rsidRDefault="004D1CE6" w:rsidP="00C66548">
      <w:r w:rsidRPr="00C66548">
        <w:rPr>
          <w:color w:val="000000"/>
        </w:rPr>
        <w:separator/>
      </w:r>
    </w:p>
  </w:footnote>
  <w:footnote w:type="continuationSeparator" w:id="0">
    <w:p w:rsidR="004D1CE6" w:rsidRDefault="004D1CE6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C02D49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C02D49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B6743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8071C"/>
    <w:multiLevelType w:val="hybridMultilevel"/>
    <w:tmpl w:val="BBDA3AF8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350762E"/>
    <w:multiLevelType w:val="hybridMultilevel"/>
    <w:tmpl w:val="3DC2B50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0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D5996"/>
    <w:multiLevelType w:val="hybridMultilevel"/>
    <w:tmpl w:val="1F8A3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3124CD4"/>
    <w:multiLevelType w:val="hybridMultilevel"/>
    <w:tmpl w:val="7DB284F4"/>
    <w:lvl w:ilvl="0" w:tplc="B2304F9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0">
    <w:nsid w:val="4FAC2F12"/>
    <w:multiLevelType w:val="hybridMultilevel"/>
    <w:tmpl w:val="FC78118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4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5">
    <w:nsid w:val="606142E9"/>
    <w:multiLevelType w:val="hybridMultilevel"/>
    <w:tmpl w:val="6434A4B4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3"/>
  </w:num>
  <w:num w:numId="5">
    <w:abstractNumId w:val="0"/>
  </w:num>
  <w:num w:numId="6">
    <w:abstractNumId w:val="13"/>
  </w:num>
  <w:num w:numId="7">
    <w:abstractNumId w:val="23"/>
  </w:num>
  <w:num w:numId="8">
    <w:abstractNumId w:val="13"/>
  </w:num>
  <w:num w:numId="9">
    <w:abstractNumId w:val="5"/>
  </w:num>
  <w:num w:numId="10">
    <w:abstractNumId w:val="24"/>
  </w:num>
  <w:num w:numId="11">
    <w:abstractNumId w:val="30"/>
  </w:num>
  <w:num w:numId="12">
    <w:abstractNumId w:val="4"/>
  </w:num>
  <w:num w:numId="13">
    <w:abstractNumId w:val="26"/>
  </w:num>
  <w:num w:numId="14">
    <w:abstractNumId w:val="18"/>
  </w:num>
  <w:num w:numId="15">
    <w:abstractNumId w:val="3"/>
  </w:num>
  <w:num w:numId="16">
    <w:abstractNumId w:val="29"/>
  </w:num>
  <w:num w:numId="17">
    <w:abstractNumId w:val="27"/>
  </w:num>
  <w:num w:numId="18">
    <w:abstractNumId w:val="16"/>
  </w:num>
  <w:num w:numId="19">
    <w:abstractNumId w:val="28"/>
  </w:num>
  <w:num w:numId="20">
    <w:abstractNumId w:val="11"/>
  </w:num>
  <w:num w:numId="21">
    <w:abstractNumId w:val="10"/>
  </w:num>
  <w:num w:numId="22">
    <w:abstractNumId w:val="8"/>
  </w:num>
  <w:num w:numId="23">
    <w:abstractNumId w:val="1"/>
  </w:num>
  <w:num w:numId="24">
    <w:abstractNumId w:val="22"/>
  </w:num>
  <w:num w:numId="25">
    <w:abstractNumId w:val="9"/>
  </w:num>
  <w:num w:numId="26">
    <w:abstractNumId w:val="21"/>
  </w:num>
  <w:num w:numId="27">
    <w:abstractNumId w:val="19"/>
  </w:num>
  <w:num w:numId="28">
    <w:abstractNumId w:val="15"/>
  </w:num>
  <w:num w:numId="29">
    <w:abstractNumId w:val="2"/>
  </w:num>
  <w:num w:numId="30">
    <w:abstractNumId w:val="14"/>
  </w:num>
  <w:num w:numId="31">
    <w:abstractNumId w:val="25"/>
  </w:num>
  <w:num w:numId="32">
    <w:abstractNumId w:val="20"/>
  </w:num>
  <w:num w:numId="33">
    <w:abstractNumId w:val="1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141212"/>
    <w:rsid w:val="001E5DED"/>
    <w:rsid w:val="00261AB2"/>
    <w:rsid w:val="002F679E"/>
    <w:rsid w:val="00356025"/>
    <w:rsid w:val="003B0051"/>
    <w:rsid w:val="00430FA4"/>
    <w:rsid w:val="0046478A"/>
    <w:rsid w:val="004A615A"/>
    <w:rsid w:val="004D1CE6"/>
    <w:rsid w:val="0057337B"/>
    <w:rsid w:val="00575FE5"/>
    <w:rsid w:val="00595D2D"/>
    <w:rsid w:val="005F6499"/>
    <w:rsid w:val="005F7A66"/>
    <w:rsid w:val="0067426E"/>
    <w:rsid w:val="006A158E"/>
    <w:rsid w:val="006E0AF4"/>
    <w:rsid w:val="006F46D6"/>
    <w:rsid w:val="00722E6A"/>
    <w:rsid w:val="007354A3"/>
    <w:rsid w:val="00741CF7"/>
    <w:rsid w:val="00755DDE"/>
    <w:rsid w:val="007D5EE3"/>
    <w:rsid w:val="008050F3"/>
    <w:rsid w:val="00871C28"/>
    <w:rsid w:val="00893AB6"/>
    <w:rsid w:val="009810E4"/>
    <w:rsid w:val="00A9437B"/>
    <w:rsid w:val="00AA3431"/>
    <w:rsid w:val="00B328D3"/>
    <w:rsid w:val="00B36B95"/>
    <w:rsid w:val="00B92138"/>
    <w:rsid w:val="00BB14B0"/>
    <w:rsid w:val="00BC364F"/>
    <w:rsid w:val="00BD31D8"/>
    <w:rsid w:val="00BF6D1C"/>
    <w:rsid w:val="00C02D49"/>
    <w:rsid w:val="00C4595B"/>
    <w:rsid w:val="00C46AA5"/>
    <w:rsid w:val="00C66548"/>
    <w:rsid w:val="00C7424A"/>
    <w:rsid w:val="00C8471C"/>
    <w:rsid w:val="00D140D6"/>
    <w:rsid w:val="00E45F91"/>
    <w:rsid w:val="00E60FC3"/>
    <w:rsid w:val="00E61476"/>
    <w:rsid w:val="00F650CE"/>
    <w:rsid w:val="00F852B0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54C12-991F-46FC-A3CA-8605B862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Marco Tamburini</cp:lastModifiedBy>
  <cp:revision>5</cp:revision>
  <cp:lastPrinted>2015-07-24T08:38:00Z</cp:lastPrinted>
  <dcterms:created xsi:type="dcterms:W3CDTF">2018-04-09T08:37:00Z</dcterms:created>
  <dcterms:modified xsi:type="dcterms:W3CDTF">2018-04-09T14:04:00Z</dcterms:modified>
</cp:coreProperties>
</file>